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BD" w:rsidRDefault="003C5C5B" w:rsidP="008D713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H-Wordmark-Logotype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35" w:rsidRDefault="008D7135" w:rsidP="00256CF2">
      <w:pPr>
        <w:spacing w:after="0" w:line="240" w:lineRule="auto"/>
      </w:pPr>
    </w:p>
    <w:p w:rsidR="00E36E73" w:rsidRPr="002B713E" w:rsidRDefault="00E36E73" w:rsidP="00256CF2">
      <w:pPr>
        <w:spacing w:after="0" w:line="240" w:lineRule="auto"/>
      </w:pPr>
    </w:p>
    <w:p w:rsidR="00B11309" w:rsidRPr="00B11309" w:rsidRDefault="00E36E73" w:rsidP="00256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kern w:val="24"/>
          <w:sz w:val="40"/>
          <w:szCs w:val="40"/>
        </w:rPr>
        <w:t>Is it Dementia? Early Warning Signs</w:t>
      </w:r>
    </w:p>
    <w:p w:rsidR="00E36E73" w:rsidRDefault="00E36E73" w:rsidP="00E36E73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  <w:kern w:val="24"/>
          <w:sz w:val="28"/>
          <w:szCs w:val="28"/>
        </w:rPr>
      </w:pPr>
    </w:p>
    <w:p w:rsidR="00E36E73" w:rsidRDefault="00E36E73" w:rsidP="00E36E73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  <w:kern w:val="24"/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Alzheimer’s disease and other forms of dementia can be a scary thought as you age, and we often feel anxious when little brain blips </w:t>
      </w:r>
      <w:proofErr w:type="gramStart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happen</w:t>
      </w:r>
      <w:proofErr w:type="gramEnd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 and we can’t find our keys or can’t remember a word. </w:t>
      </w:r>
    </w:p>
    <w:p w:rsidR="00E36E73" w:rsidRPr="00E36E73" w:rsidRDefault="00E36E73" w:rsidP="00E36E73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36E73" w:rsidRDefault="00E36E73" w:rsidP="00E36E73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  <w:kern w:val="24"/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Being a little forgetful is common. Dr. Daniel </w:t>
      </w:r>
      <w:proofErr w:type="spellStart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Litoff</w:t>
      </w:r>
      <w:proofErr w:type="spellEnd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, an internal medicine physician at Advocate Illinois Masonic Medical Center in Chicago, Ill., points out some key warning signs that we should pay attention to.</w:t>
      </w:r>
      <w:r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E36E73" w:rsidRDefault="00E36E73" w:rsidP="00E36E73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  <w:kern w:val="24"/>
          <w:sz w:val="28"/>
          <w:szCs w:val="28"/>
        </w:rPr>
      </w:pPr>
    </w:p>
    <w:p w:rsidR="00E36E73" w:rsidRPr="00E36E73" w:rsidRDefault="00E36E73" w:rsidP="00E36E73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“The most common sign is difficulty with everyday tasks requiring short term memory,” says Dr. </w:t>
      </w:r>
      <w:proofErr w:type="spellStart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Litoff</w:t>
      </w:r>
      <w:proofErr w:type="spellEnd"/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. This includes:</w:t>
      </w:r>
    </w:p>
    <w:p w:rsidR="00E36E73" w:rsidRPr="00E36E73" w:rsidRDefault="00E36E73" w:rsidP="00E36E73">
      <w:pPr>
        <w:pStyle w:val="List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Missing appointments </w:t>
      </w:r>
    </w:p>
    <w:p w:rsidR="00E36E73" w:rsidRPr="00E36E73" w:rsidRDefault="00E36E73" w:rsidP="00E36E73">
      <w:pPr>
        <w:pStyle w:val="List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Forgetting to pay bills</w:t>
      </w:r>
    </w:p>
    <w:p w:rsidR="00E36E73" w:rsidRPr="00E36E73" w:rsidRDefault="00E36E73" w:rsidP="00E36E73">
      <w:pPr>
        <w:pStyle w:val="List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Misplacing items at home and forgetting where they are </w:t>
      </w:r>
    </w:p>
    <w:p w:rsidR="00E36E73" w:rsidRPr="00E36E73" w:rsidRDefault="00E36E73" w:rsidP="00E36E73">
      <w:pPr>
        <w:pStyle w:val="List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>Getting lost when driving</w:t>
      </w:r>
    </w:p>
    <w:p w:rsidR="00E36E73" w:rsidRPr="00E36E73" w:rsidRDefault="00E36E73" w:rsidP="00E36E73">
      <w:pPr>
        <w:pStyle w:val="List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8"/>
          <w:szCs w:val="28"/>
        </w:rPr>
        <w:t xml:space="preserve">Repeating questions multiple times </w:t>
      </w:r>
    </w:p>
    <w:p w:rsidR="00E36E73" w:rsidRDefault="00E36E7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8"/>
          <w:szCs w:val="28"/>
        </w:rPr>
      </w:pPr>
    </w:p>
    <w:p w:rsidR="00D6287B" w:rsidRPr="00E36E73" w:rsidRDefault="00E36E7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8"/>
          <w:szCs w:val="28"/>
        </w:rPr>
      </w:pPr>
      <w:r w:rsidRPr="00E36E73">
        <w:rPr>
          <w:rFonts w:ascii="Arial" w:eastAsia="Arial" w:hAnsi="Arial" w:cs="Arial"/>
          <w:color w:val="000000"/>
          <w:kern w:val="24"/>
          <w:sz w:val="28"/>
          <w:szCs w:val="28"/>
        </w:rPr>
        <w:t>Seeing these signs can be frightening, but it’s best to avoid uncertainty and take your loved one to a doctor right away. Your doctor can also talk to you about ways to keep your brain healthy and protected against Alzheimer’s or dementia.</w:t>
      </w:r>
    </w:p>
    <w:p w:rsidR="00D6287B" w:rsidRDefault="00D6287B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B33124" w:rsidRPr="00D6287B" w:rsidRDefault="00E36E7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  <w:r>
        <w:rPr>
          <w:rFonts w:ascii="Arial" w:eastAsia="Arial" w:hAnsi="Arial" w:cs="Arial"/>
          <w:color w:val="000000"/>
          <w:kern w:val="24"/>
          <w:sz w:val="16"/>
          <w:szCs w:val="16"/>
        </w:rPr>
        <w:t>6</w:t>
      </w:r>
      <w:r w:rsidR="00256CF2">
        <w:rPr>
          <w:rFonts w:ascii="Arial" w:eastAsia="Arial" w:hAnsi="Arial" w:cs="Arial"/>
          <w:color w:val="000000"/>
          <w:kern w:val="24"/>
          <w:sz w:val="16"/>
          <w:szCs w:val="16"/>
        </w:rPr>
        <w:t>/2019</w:t>
      </w:r>
    </w:p>
    <w:p w:rsidR="008D7135" w:rsidRDefault="008D7135">
      <w:r>
        <w:br w:type="page"/>
      </w:r>
    </w:p>
    <w:p w:rsidR="002B713E" w:rsidRDefault="00873A9A" w:rsidP="008D7135">
      <w:pPr>
        <w:jc w:val="center"/>
      </w:pPr>
      <w:r>
        <w:rPr>
          <w:noProof/>
        </w:rPr>
        <w:lastRenderedPageBreak/>
        <w:drawing>
          <wp:inline distT="0" distB="0" distL="0" distR="0" wp14:anchorId="6FC3F88C" wp14:editId="4C2313A9">
            <wp:extent cx="5943600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H-Wordmark-Logotype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35" w:rsidRDefault="008D7135" w:rsidP="00256CF2">
      <w:pPr>
        <w:spacing w:after="0" w:line="240" w:lineRule="auto"/>
      </w:pPr>
    </w:p>
    <w:p w:rsidR="00E36E73" w:rsidRDefault="00E36E73" w:rsidP="00256CF2">
      <w:pPr>
        <w:spacing w:after="0" w:line="240" w:lineRule="auto"/>
      </w:pPr>
    </w:p>
    <w:p w:rsidR="00B11309" w:rsidRDefault="00E36E73" w:rsidP="00256CF2">
      <w:pPr>
        <w:spacing w:after="0" w:line="240" w:lineRule="auto"/>
        <w:jc w:val="center"/>
        <w:rPr>
          <w:rFonts w:ascii="Arial" w:eastAsia="Arial" w:hAnsi="Arial" w:cs="Arial"/>
          <w:b/>
          <w:bCs/>
          <w:kern w:val="24"/>
          <w:sz w:val="40"/>
          <w:szCs w:val="40"/>
        </w:rPr>
      </w:pPr>
      <w:r>
        <w:rPr>
          <w:rFonts w:ascii="Arial" w:eastAsia="Arial" w:hAnsi="Arial" w:cs="Arial"/>
          <w:b/>
          <w:bCs/>
          <w:kern w:val="24"/>
          <w:sz w:val="40"/>
          <w:szCs w:val="40"/>
        </w:rPr>
        <w:t>The Heart-Brain Connection</w:t>
      </w:r>
    </w:p>
    <w:p w:rsidR="00D6287B" w:rsidRDefault="00D6287B" w:rsidP="00256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36E73" w:rsidRDefault="00E36E73" w:rsidP="00E36E73">
      <w:pPr>
        <w:spacing w:before="120" w:after="0" w:line="240" w:lineRule="auto"/>
        <w:rPr>
          <w:rFonts w:ascii="Arial" w:eastAsia="Arial" w:hAnsi="Arial" w:cs="Arial"/>
          <w:color w:val="000000" w:themeColor="text1"/>
          <w:kern w:val="24"/>
          <w:sz w:val="26"/>
          <w:szCs w:val="26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 xml:space="preserve">Did you know the same habits your doctor recommends </w:t>
      </w:r>
      <w:proofErr w:type="gramStart"/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>to prevent</w:t>
      </w:r>
      <w:proofErr w:type="gramEnd"/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 xml:space="preserve"> heart disease can also help keep dementia at bay?</w:t>
      </w:r>
    </w:p>
    <w:p w:rsidR="00E36E73" w:rsidRPr="00E36E73" w:rsidRDefault="00E36E73" w:rsidP="00E36E7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6E73" w:rsidRDefault="00E36E73" w:rsidP="00E36E73">
      <w:pPr>
        <w:spacing w:before="120" w:after="0" w:line="240" w:lineRule="auto"/>
        <w:rPr>
          <w:rFonts w:ascii="Arial" w:eastAsia="Arial" w:hAnsi="Arial" w:cs="Arial"/>
          <w:color w:val="000000" w:themeColor="text1"/>
          <w:kern w:val="24"/>
          <w:sz w:val="26"/>
          <w:szCs w:val="26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>That’s exactly what a group of researchers found when comparing changes in brain function among 6,626 individuals with varying degrees of heart health.  Researchers used the American Heart Association’s Life’s Simple 7 tool, a checklist of seven behaviors shown to positively impact heart health. The data shows that over 8½ years, with each heart-healthy measure that was adopted, participants suffered from less cognitive decline and memory loss.</w:t>
      </w:r>
    </w:p>
    <w:p w:rsidR="00E36E73" w:rsidRPr="00E36E73" w:rsidRDefault="00E36E73" w:rsidP="00E36E7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6E73" w:rsidRDefault="00E36E73" w:rsidP="00E36E73">
      <w:pPr>
        <w:spacing w:before="120" w:after="0" w:line="240" w:lineRule="auto"/>
        <w:rPr>
          <w:rFonts w:ascii="Arial" w:eastAsia="Arial" w:hAnsi="Arial" w:cs="Arial"/>
          <w:color w:val="000000" w:themeColor="text1"/>
          <w:kern w:val="24"/>
          <w:sz w:val="26"/>
          <w:szCs w:val="26"/>
        </w:rPr>
      </w:pPr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 xml:space="preserve">The American Heart Association’s </w:t>
      </w:r>
      <w:r w:rsidRPr="00E36E73">
        <w:rPr>
          <w:rFonts w:ascii="Arial" w:eastAsia="Arial" w:hAnsi="Arial" w:cs="Arial"/>
          <w:i/>
          <w:iCs/>
          <w:color w:val="000000" w:themeColor="text1"/>
          <w:kern w:val="24"/>
          <w:sz w:val="26"/>
          <w:szCs w:val="26"/>
        </w:rPr>
        <w:t xml:space="preserve">Life’s Simple 7 Tool </w:t>
      </w:r>
      <w:r w:rsidRPr="00E36E73">
        <w:rPr>
          <w:rFonts w:ascii="Arial" w:eastAsia="Arial" w:hAnsi="Arial" w:cs="Arial"/>
          <w:color w:val="000000" w:themeColor="text1"/>
          <w:kern w:val="24"/>
          <w:sz w:val="26"/>
          <w:szCs w:val="26"/>
        </w:rPr>
        <w:t>recommends the following heart and brain-healthy habits. Which ones are you already doing?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Keep your blood pressure within a normal range.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Control your cholesterol levels.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Reduce the amount of sugar you consume.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Maintain an active lifestyle.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Make healthy food choices.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Maintain a healthy body weight.</w:t>
      </w:r>
    </w:p>
    <w:p w:rsidR="00E36E73" w:rsidRPr="00E36E73" w:rsidRDefault="00E36E73" w:rsidP="00E36E73">
      <w:pPr>
        <w:numPr>
          <w:ilvl w:val="1"/>
          <w:numId w:val="8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3"/>
          <w:szCs w:val="24"/>
        </w:rPr>
      </w:pPr>
      <w:r w:rsidRPr="00E36E73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Stop smoking immediately.</w:t>
      </w:r>
    </w:p>
    <w:p w:rsidR="00E36E73" w:rsidRDefault="00E36E73" w:rsidP="00E36E73">
      <w:pPr>
        <w:spacing w:before="100" w:after="0" w:line="21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</w:rPr>
      </w:pPr>
    </w:p>
    <w:p w:rsidR="00E36E73" w:rsidRPr="00E36E73" w:rsidRDefault="00E36E73" w:rsidP="00E36E73">
      <w:pPr>
        <w:spacing w:before="100" w:after="0" w:line="216" w:lineRule="auto"/>
        <w:rPr>
          <w:rFonts w:ascii="Times New Roman" w:eastAsia="Times New Roman" w:hAnsi="Times New Roman"/>
          <w:sz w:val="24"/>
          <w:szCs w:val="24"/>
        </w:rPr>
      </w:pPr>
      <w:r w:rsidRPr="00E36E73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</w:rPr>
        <w:t xml:space="preserve">Prayer:  </w:t>
      </w:r>
      <w:r w:rsidRPr="00E36E73">
        <w:rPr>
          <w:rFonts w:ascii="Arial" w:eastAsiaTheme="minorEastAsia" w:hAnsi="Arial" w:cs="Arial"/>
          <w:color w:val="000000" w:themeColor="text1"/>
          <w:kern w:val="24"/>
        </w:rPr>
        <w:t xml:space="preserve">Thank You for the miracle of connection in my body, God. What affects one part is connected to another part. May I value, cherish and care for all of it! </w:t>
      </w:r>
    </w:p>
    <w:p w:rsidR="00D6287B" w:rsidRDefault="00D6287B" w:rsidP="00256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287B" w:rsidRDefault="00D6287B" w:rsidP="00256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7135" w:rsidRPr="00256CF2" w:rsidRDefault="008D7135" w:rsidP="00256CF2">
      <w:pPr>
        <w:spacing w:after="0" w:line="240" w:lineRule="auto"/>
        <w:rPr>
          <w:sz w:val="24"/>
          <w:szCs w:val="24"/>
        </w:rPr>
      </w:pPr>
    </w:p>
    <w:p w:rsidR="008D7135" w:rsidRPr="00256CF2" w:rsidRDefault="008D7135" w:rsidP="00256CF2">
      <w:pPr>
        <w:spacing w:after="0" w:line="240" w:lineRule="auto"/>
        <w:jc w:val="center"/>
        <w:rPr>
          <w:sz w:val="24"/>
          <w:szCs w:val="24"/>
        </w:rPr>
      </w:pPr>
    </w:p>
    <w:p w:rsidR="008D7135" w:rsidRPr="008D7135" w:rsidRDefault="00E36E73" w:rsidP="00256C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256CF2">
        <w:rPr>
          <w:sz w:val="16"/>
          <w:szCs w:val="16"/>
        </w:rPr>
        <w:t>/2019</w:t>
      </w:r>
    </w:p>
    <w:sectPr w:rsidR="008D7135" w:rsidRPr="008D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5532"/>
    <w:multiLevelType w:val="hybridMultilevel"/>
    <w:tmpl w:val="5A54D99C"/>
    <w:lvl w:ilvl="0" w:tplc="D7DC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E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E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E2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A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A3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6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2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4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A81204"/>
    <w:multiLevelType w:val="hybridMultilevel"/>
    <w:tmpl w:val="9F74AAB4"/>
    <w:lvl w:ilvl="0" w:tplc="410A9D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EB1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038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C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E84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E84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CB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4D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4B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730"/>
    <w:multiLevelType w:val="hybridMultilevel"/>
    <w:tmpl w:val="C5F4BC50"/>
    <w:lvl w:ilvl="0" w:tplc="1506F40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5BD3"/>
    <w:multiLevelType w:val="hybridMultilevel"/>
    <w:tmpl w:val="E66C7FD6"/>
    <w:lvl w:ilvl="0" w:tplc="A7EC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41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3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C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E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3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AE7135"/>
    <w:multiLevelType w:val="hybridMultilevel"/>
    <w:tmpl w:val="AA3A0862"/>
    <w:lvl w:ilvl="0" w:tplc="D7CE8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8AC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4B4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47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E5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2B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C0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48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6984"/>
    <w:multiLevelType w:val="hybridMultilevel"/>
    <w:tmpl w:val="65D4E55E"/>
    <w:lvl w:ilvl="0" w:tplc="F1922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C1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AA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2C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CE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87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1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4FF"/>
    <w:multiLevelType w:val="hybridMultilevel"/>
    <w:tmpl w:val="B980F0F4"/>
    <w:lvl w:ilvl="0" w:tplc="5FF4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A5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0D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2B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A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4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A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CF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110561"/>
    <w:multiLevelType w:val="hybridMultilevel"/>
    <w:tmpl w:val="0E1E13D6"/>
    <w:lvl w:ilvl="0" w:tplc="758CE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07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4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C8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41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A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44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2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0"/>
    <w:rsid w:val="00256CF2"/>
    <w:rsid w:val="002B713E"/>
    <w:rsid w:val="002B73BD"/>
    <w:rsid w:val="003C5C5B"/>
    <w:rsid w:val="004260F1"/>
    <w:rsid w:val="00734EE5"/>
    <w:rsid w:val="007B4EF0"/>
    <w:rsid w:val="00856434"/>
    <w:rsid w:val="00873A9A"/>
    <w:rsid w:val="008D7135"/>
    <w:rsid w:val="009A4A3F"/>
    <w:rsid w:val="00B11309"/>
    <w:rsid w:val="00B12DCF"/>
    <w:rsid w:val="00B33124"/>
    <w:rsid w:val="00D6287B"/>
    <w:rsid w:val="00E36E73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033A-F70A-4022-806B-AB43096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3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4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344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87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66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2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0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9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9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PEACHEY</dc:creator>
  <cp:keywords/>
  <dc:description/>
  <cp:lastModifiedBy>Novak, Cynthia</cp:lastModifiedBy>
  <cp:revision>2</cp:revision>
  <dcterms:created xsi:type="dcterms:W3CDTF">2019-11-25T21:31:00Z</dcterms:created>
  <dcterms:modified xsi:type="dcterms:W3CDTF">2019-11-25T21:31:00Z</dcterms:modified>
</cp:coreProperties>
</file>