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E9" w:rsidRDefault="005B5F7A">
      <w:r>
        <w:rPr>
          <w:noProof/>
        </w:rPr>
        <w:drawing>
          <wp:inline distT="0" distB="0" distL="0" distR="0">
            <wp:extent cx="5943600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7A" w:rsidRPr="00362896" w:rsidRDefault="00F44139" w:rsidP="005B5F7A">
      <w:pPr>
        <w:widowControl w:val="0"/>
        <w:spacing w:line="283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4"/>
        </w:rPr>
        <w:t>January is National Blood Donor</w:t>
      </w:r>
      <w:r w:rsidR="000B3E83" w:rsidRPr="00362896">
        <w:rPr>
          <w:rFonts w:ascii="Arial" w:hAnsi="Arial" w:cs="Arial"/>
          <w:b/>
          <w:sz w:val="44"/>
        </w:rPr>
        <w:t xml:space="preserve"> Month</w:t>
      </w:r>
    </w:p>
    <w:p w:rsidR="00362896" w:rsidRDefault="00362896" w:rsidP="000B3E83">
      <w:pPr>
        <w:widowControl w:val="0"/>
        <w:spacing w:after="60" w:line="264" w:lineRule="auto"/>
        <w:rPr>
          <w:rFonts w:ascii="Verdana" w:hAnsi="Verdana"/>
          <w:sz w:val="22"/>
          <w:szCs w:val="22"/>
          <w14:ligatures w14:val="none"/>
        </w:rPr>
      </w:pPr>
    </w:p>
    <w:p w:rsidR="00F44139" w:rsidRDefault="00F44139" w:rsidP="00F44139">
      <w:pPr>
        <w:spacing w:line="283" w:lineRule="auto"/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  <w14:ligatures w14:val="none"/>
        </w:rPr>
        <w:t>January is National Blood Donor Month – a perfect time to resolve to be a regular blood donor and help save lives.</w:t>
      </w:r>
    </w:p>
    <w:p w:rsidR="00F44139" w:rsidRDefault="00F44139" w:rsidP="00F44139">
      <w:pPr>
        <w:spacing w:line="283" w:lineRule="auto"/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  <w14:ligatures w14:val="none"/>
        </w:rPr>
        <w:t xml:space="preserve">According to the American Red Cross, blood donors help patients of all ages:  accident and burn victims, heart surgery and organ transplant patients and those battling cancer.  In fact, every two seconds, someone in the U.S. needs blood. </w:t>
      </w:r>
    </w:p>
    <w:p w:rsidR="00F44139" w:rsidRDefault="00F44139" w:rsidP="00F44139">
      <w:pPr>
        <w:spacing w:line="283" w:lineRule="auto"/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  <w14:ligatures w14:val="none"/>
        </w:rPr>
        <w:t>Here are some ways faith communities can promote blood donations:</w:t>
      </w:r>
    </w:p>
    <w:p w:rsidR="00F44139" w:rsidRDefault="00F44139" w:rsidP="00F44139">
      <w:pPr>
        <w:spacing w:line="283" w:lineRule="auto"/>
        <w:ind w:left="360" w:hanging="360"/>
        <w:rPr>
          <w:rFonts w:ascii="Verdana" w:hAnsi="Verdana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b/>
          <w:bCs/>
          <w:sz w:val="22"/>
          <w:szCs w:val="22"/>
          <w14:ligatures w14:val="none"/>
        </w:rPr>
        <w:t>Host a blood drive</w:t>
      </w:r>
      <w:r>
        <w:rPr>
          <w:rFonts w:ascii="Verdana" w:hAnsi="Verdana"/>
          <w:sz w:val="22"/>
          <w:szCs w:val="22"/>
          <w14:ligatures w14:val="none"/>
        </w:rPr>
        <w:t xml:space="preserve">: The American Red Cross and </w:t>
      </w:r>
      <w:proofErr w:type="spellStart"/>
      <w:r>
        <w:rPr>
          <w:rFonts w:ascii="Verdana" w:hAnsi="Verdana"/>
          <w:sz w:val="22"/>
          <w:szCs w:val="22"/>
          <w14:ligatures w14:val="none"/>
        </w:rPr>
        <w:t>LifeSource</w:t>
      </w:r>
      <w:proofErr w:type="spellEnd"/>
      <w:r>
        <w:rPr>
          <w:rFonts w:ascii="Verdana" w:hAnsi="Verdana"/>
          <w:sz w:val="22"/>
          <w:szCs w:val="22"/>
          <w14:ligatures w14:val="none"/>
        </w:rPr>
        <w:t xml:space="preserve"> work with organizations to organize on-site blood drives.</w:t>
      </w:r>
    </w:p>
    <w:p w:rsidR="00F44139" w:rsidRDefault="00F44139" w:rsidP="00F44139">
      <w:pPr>
        <w:spacing w:line="283" w:lineRule="auto"/>
        <w:ind w:left="360" w:hanging="360"/>
        <w:rPr>
          <w:rFonts w:ascii="Verdana" w:hAnsi="Verdana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b/>
          <w:bCs/>
          <w:sz w:val="22"/>
          <w:szCs w:val="22"/>
          <w14:ligatures w14:val="none"/>
        </w:rPr>
        <w:t>Carpool</w:t>
      </w:r>
      <w:r>
        <w:rPr>
          <w:rFonts w:ascii="Verdana" w:hAnsi="Verdana"/>
          <w:sz w:val="22"/>
          <w:szCs w:val="22"/>
          <w14:ligatures w14:val="none"/>
        </w:rPr>
        <w:t>: If there are people in your congregation who want to donate blood but are not able to drive, organize a carpool to the local blood center.</w:t>
      </w:r>
    </w:p>
    <w:p w:rsidR="00F44139" w:rsidRDefault="00F44139" w:rsidP="00F44139">
      <w:pPr>
        <w:spacing w:line="283" w:lineRule="auto"/>
        <w:ind w:left="360" w:hanging="360"/>
        <w:rPr>
          <w:rFonts w:ascii="Verdana" w:hAnsi="Verdana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b/>
          <w:bCs/>
          <w:sz w:val="22"/>
          <w:szCs w:val="22"/>
          <w14:ligatures w14:val="none"/>
        </w:rPr>
        <w:t>Volunteer</w:t>
      </w:r>
      <w:r>
        <w:rPr>
          <w:rFonts w:ascii="Verdana" w:hAnsi="Verdana"/>
          <w:sz w:val="22"/>
          <w:szCs w:val="22"/>
          <w14:ligatures w14:val="none"/>
        </w:rPr>
        <w:t>: Congregants who can’t donate blood due to medical or other issues can still volunteer at blood centers and blood drives.</w:t>
      </w:r>
    </w:p>
    <w:p w:rsidR="00F44139" w:rsidRDefault="00F44139" w:rsidP="00F44139">
      <w:pPr>
        <w:spacing w:line="283" w:lineRule="auto"/>
        <w:ind w:left="360" w:hanging="360"/>
        <w:rPr>
          <w:rFonts w:ascii="Verdana" w:hAnsi="Verdana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b/>
          <w:bCs/>
          <w:sz w:val="22"/>
          <w:szCs w:val="22"/>
          <w14:ligatures w14:val="none"/>
        </w:rPr>
        <w:t>Announce the need</w:t>
      </w:r>
      <w:r>
        <w:rPr>
          <w:rFonts w:ascii="Verdana" w:hAnsi="Verdana"/>
          <w:sz w:val="22"/>
          <w:szCs w:val="22"/>
          <w14:ligatures w14:val="none"/>
        </w:rPr>
        <w:t>: Many people may not be aware that there is a great need for blood donations in the winter months. You can announce this need in bulletins, newsletters and group meetings.</w:t>
      </w:r>
    </w:p>
    <w:p w:rsidR="000B3E83" w:rsidRPr="000B3E83" w:rsidRDefault="00F44139" w:rsidP="00F44139">
      <w:pPr>
        <w:widowControl w:val="0"/>
        <w:rPr>
          <w:rFonts w:ascii="Verdana" w:hAnsi="Verdana"/>
        </w:rPr>
      </w:pPr>
      <w:r>
        <w:rPr>
          <w14:ligatures w14:val="none"/>
        </w:rPr>
        <w:t> </w:t>
      </w:r>
      <w:r w:rsidR="000B3E83" w:rsidRPr="000B3E83">
        <w:rPr>
          <w:rFonts w:ascii="Verdana" w:hAnsi="Verdana"/>
        </w:rPr>
        <w:t> </w:t>
      </w:r>
    </w:p>
    <w:p w:rsidR="00F44139" w:rsidRDefault="000B3E83" w:rsidP="00F44139">
      <w:pPr>
        <w:widowControl w:val="0"/>
        <w:rPr>
          <w:rFonts w:ascii="Verdana" w:hAnsi="Verdana"/>
          <w:i/>
          <w:iCs/>
          <w:sz w:val="22"/>
          <w14:ligatures w14:val="none"/>
        </w:rPr>
      </w:pPr>
      <w:r>
        <w:rPr>
          <w:rFonts w:ascii="Verdana" w:hAnsi="Verdana"/>
          <w:sz w:val="22"/>
          <w:szCs w:val="22"/>
          <w14:ligatures w14:val="none"/>
        </w:rPr>
        <w:t> </w:t>
      </w:r>
      <w:r w:rsidR="005B5F7A" w:rsidRPr="005B5F7A">
        <w:rPr>
          <w:rFonts w:ascii="Arial" w:hAnsi="Arial" w:cs="Arial"/>
          <w:b/>
          <w:bCs/>
          <w:i/>
          <w:iCs/>
          <w:sz w:val="24"/>
        </w:rPr>
        <w:t>Prayer</w:t>
      </w:r>
      <w:r w:rsidR="005B5F7A" w:rsidRPr="005B5F7A">
        <w:rPr>
          <w:rFonts w:ascii="Arial" w:hAnsi="Arial" w:cs="Arial"/>
          <w:i/>
          <w:iCs/>
          <w:sz w:val="24"/>
        </w:rPr>
        <w:t xml:space="preserve">:  </w:t>
      </w:r>
      <w:r w:rsidR="00F44139" w:rsidRPr="00F44139">
        <w:rPr>
          <w:rFonts w:ascii="Verdana" w:hAnsi="Verdana"/>
          <w:i/>
          <w:iCs/>
          <w:sz w:val="22"/>
          <w14:ligatures w14:val="none"/>
        </w:rPr>
        <w:t>May my eyes see the needs around me.  Life is a sacred gift. Help me find an opportunity to make a difference.</w:t>
      </w:r>
    </w:p>
    <w:p w:rsidR="00F44139" w:rsidRDefault="00F44139" w:rsidP="00F44139">
      <w:pPr>
        <w:widowControl w:val="0"/>
        <w:rPr>
          <w:rFonts w:ascii="Verdana" w:hAnsi="Verdana"/>
          <w:i/>
          <w:iCs/>
          <w:sz w:val="22"/>
          <w14:ligatures w14:val="none"/>
        </w:rPr>
      </w:pPr>
    </w:p>
    <w:p w:rsidR="00F44139" w:rsidRDefault="00F44139" w:rsidP="00F44139">
      <w:pPr>
        <w:widowControl w:val="0"/>
        <w:rPr>
          <w:rFonts w:ascii="Verdana" w:hAnsi="Verdana"/>
          <w:i/>
          <w:iCs/>
          <w:sz w:val="22"/>
          <w14:ligatures w14:val="none"/>
        </w:rPr>
      </w:pPr>
    </w:p>
    <w:p w:rsidR="000B3E83" w:rsidRPr="00F44139" w:rsidRDefault="00F44139" w:rsidP="00F44139">
      <w:pPr>
        <w:widowControl w:val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47298</wp:posOffset>
                </wp:positionH>
                <wp:positionV relativeFrom="paragraph">
                  <wp:posOffset>230396</wp:posOffset>
                </wp:positionV>
                <wp:extent cx="5738648" cy="71437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648" cy="714375"/>
                        </a:xfrm>
                        <a:prstGeom prst="rect">
                          <a:avLst/>
                        </a:prstGeom>
                        <a:solidFill>
                          <a:srgbClr val="B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4139" w:rsidRDefault="00F44139" w:rsidP="00F441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</w:pPr>
                            <w:r w:rsidRPr="00F44139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To learn more, visit the American 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F44139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Cross:</w:t>
                            </w:r>
                          </w:p>
                          <w:p w:rsidR="00F44139" w:rsidRPr="00F44139" w:rsidRDefault="00F44139" w:rsidP="00F44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44139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www.redcrossblood.org.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pt;margin-top:18.15pt;width:451.85pt;height:5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" fillcolor="#b00000" strokeweight=".5pt">
                <v:textbox>
                  <w:txbxContent>
                    <w:p w:rsidR="00F44139" w:rsidRDefault="00F44139" w:rsidP="00F441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</w:pPr>
                      <w:r w:rsidRPr="00F44139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To learn more, visit the American Red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F44139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Cross:</w:t>
                      </w:r>
                    </w:p>
                    <w:p w:rsidR="00F44139" w:rsidRPr="00F44139" w:rsidRDefault="00F44139" w:rsidP="00F44139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F44139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www.redcrossblood.org.</w:t>
                      </w:r>
                    </w:p>
                  </w:txbxContent>
                </v:textbox>
              </v:shape>
            </w:pict>
          </mc:Fallback>
        </mc:AlternateContent>
      </w:r>
      <w:r w:rsidR="000B3E83" w:rsidRPr="00F44139">
        <w:rPr>
          <w:rFonts w:ascii="Arial" w:hAnsi="Arial" w:cs="Arial"/>
          <w:iCs/>
          <w:sz w:val="24"/>
        </w:rPr>
        <w:br w:type="page"/>
      </w:r>
    </w:p>
    <w:p w:rsidR="00362896" w:rsidRDefault="00F44139" w:rsidP="000B3E83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-62887</wp:posOffset>
            </wp:positionH>
            <wp:positionV relativeFrom="paragraph">
              <wp:posOffset>-176109</wp:posOffset>
            </wp:positionV>
            <wp:extent cx="6043743" cy="79910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743" cy="799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83">
        <w:rPr>
          <w14:ligatures w14:val="none"/>
        </w:rPr>
        <w:t> </w:t>
      </w:r>
    </w:p>
    <w:p w:rsidR="00362896" w:rsidRDefault="00362896" w:rsidP="000B3E83">
      <w:pPr>
        <w:widowControl w:val="0"/>
        <w:rPr>
          <w14:ligatures w14:val="none"/>
        </w:rPr>
      </w:pPr>
    </w:p>
    <w:p w:rsidR="005B5F7A" w:rsidRDefault="005B5F7A"/>
    <w:p w:rsidR="005B5F7A" w:rsidRDefault="005B5F7A" w:rsidP="005B5F7A">
      <w:pPr>
        <w:widowControl w:val="0"/>
      </w:pPr>
    </w:p>
    <w:p w:rsidR="005B5F7A" w:rsidRDefault="005B5F7A"/>
    <w:p w:rsidR="00933F7B" w:rsidRDefault="00933F7B">
      <w:bookmarkStart w:id="0" w:name="_GoBack"/>
      <w:bookmarkEnd w:id="0"/>
    </w:p>
    <w:sectPr w:rsidR="0093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59" w:rsidRDefault="00E83759" w:rsidP="005B5F7A">
      <w:pPr>
        <w:spacing w:after="0" w:line="240" w:lineRule="auto"/>
      </w:pPr>
      <w:r>
        <w:separator/>
      </w:r>
    </w:p>
  </w:endnote>
  <w:endnote w:type="continuationSeparator" w:id="0">
    <w:p w:rsidR="00E83759" w:rsidRDefault="00E83759" w:rsidP="005B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59" w:rsidRDefault="00E83759" w:rsidP="005B5F7A">
      <w:pPr>
        <w:spacing w:after="0" w:line="240" w:lineRule="auto"/>
      </w:pPr>
      <w:r>
        <w:separator/>
      </w:r>
    </w:p>
  </w:footnote>
  <w:footnote w:type="continuationSeparator" w:id="0">
    <w:p w:rsidR="00E83759" w:rsidRDefault="00E83759" w:rsidP="005B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66547"/>
    <w:multiLevelType w:val="hybridMultilevel"/>
    <w:tmpl w:val="1E644D96"/>
    <w:lvl w:ilvl="0" w:tplc="BE60F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7A"/>
    <w:rsid w:val="000B3E83"/>
    <w:rsid w:val="000C4CE4"/>
    <w:rsid w:val="00362896"/>
    <w:rsid w:val="00386DBB"/>
    <w:rsid w:val="005B5F7A"/>
    <w:rsid w:val="00775F4E"/>
    <w:rsid w:val="008D778B"/>
    <w:rsid w:val="00933F7B"/>
    <w:rsid w:val="00D138C9"/>
    <w:rsid w:val="00D205FF"/>
    <w:rsid w:val="00E83759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0689D9"/>
  <w15:chartTrackingRefBased/>
  <w15:docId w15:val="{42766158-6903-4F4E-85E7-7A6CAC65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E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7A"/>
    <w:pPr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F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B5F7A"/>
  </w:style>
  <w:style w:type="paragraph" w:styleId="Footer">
    <w:name w:val="footer"/>
    <w:basedOn w:val="Normal"/>
    <w:link w:val="FooterChar"/>
    <w:uiPriority w:val="99"/>
    <w:unhideWhenUsed/>
    <w:rsid w:val="005B5F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B5F7A"/>
  </w:style>
  <w:style w:type="paragraph" w:styleId="ListParagraph">
    <w:name w:val="List Paragraph"/>
    <w:basedOn w:val="Normal"/>
    <w:uiPriority w:val="34"/>
    <w:qFormat/>
    <w:rsid w:val="000B3E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Cynthia</dc:creator>
  <cp:keywords/>
  <dc:description/>
  <cp:lastModifiedBy>Novak, Cynthia</cp:lastModifiedBy>
  <cp:revision>3</cp:revision>
  <dcterms:created xsi:type="dcterms:W3CDTF">2019-12-11T21:01:00Z</dcterms:created>
  <dcterms:modified xsi:type="dcterms:W3CDTF">2019-12-11T21:10:00Z</dcterms:modified>
</cp:coreProperties>
</file>